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margin-left:64.7pt;margin-top:37.05pt;height:0.1pt;width:496.3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LA-IS8M-G1608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rFonts w:hint="eastAsia"/>
          <w:color w:val="1E3C95"/>
        </w:rPr>
        <w:t>16*1000 Base-X</w:t>
      </w:r>
      <w:r>
        <w:rPr>
          <w:rFonts w:hint="default"/>
          <w:color w:val="1E3C95"/>
        </w:rPr>
        <w:t xml:space="preserve">, </w:t>
      </w:r>
      <w:r>
        <w:rPr>
          <w:rFonts w:hint="eastAsia"/>
          <w:color w:val="1E3C95"/>
        </w:rPr>
        <w:t>8*10/100/1000Base-T</w:t>
      </w:r>
      <w:r>
        <w:rPr>
          <w:color w:val="1E3C95"/>
        </w:rPr>
        <w:t xml:space="preserve"> Managed Industrial Ethernet Switch (PoE 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hint="eastAsia" w:ascii="Trebuchet MS"/>
          <w:b/>
          <w:color w:val="703280"/>
          <w:sz w:val="15"/>
        </w:rPr>
        <w:drawing>
          <wp:anchor distT="0" distB="0" distL="114300" distR="114300" simplePos="0" relativeHeight="232343756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33655</wp:posOffset>
            </wp:positionV>
            <wp:extent cx="3742055" cy="697865"/>
            <wp:effectExtent l="0" t="0" r="17145" b="13335"/>
            <wp:wrapNone/>
            <wp:docPr id="12" name="图片 12" descr="85-16GX8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5-16GX8G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  <w:bookmarkStart w:id="0" w:name="_GoBack"/>
      <w:bookmarkEnd w:id="0"/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This LA-IS8M-G1608</w:t>
      </w:r>
      <w:r>
        <w:rPr>
          <w:rFonts w:hint="eastAsia"/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management industrial Ethernet fast switch,</w:t>
      </w:r>
      <w:r>
        <w:rPr>
          <w:rFonts w:hint="eastAsia"/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providing excellent industrial quality such as high/low temperature resistance, lightning protection, etc., through the design of fanless cooling circuit, wide range working environment temperature, high protection grade and other technologies.</w:t>
      </w:r>
      <w:r>
        <w:rPr>
          <w:rFonts w:hint="eastAsia"/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Besides, various rich protocols, such as integrated switching and security, support public Ethernet multi-ring protection technology (ERPS), greatly improve network flexibility and enhance the reliability and security of industrial networks. </w:t>
      </w: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5"/>
          <w:szCs w:val="15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color w:val="231F20"/>
          <w:sz w:val="18"/>
          <w:szCs w:val="18"/>
        </w:rPr>
        <w:t>It can also meet the deployment requirements of rail transit, safe city, intelligent transportation, outdoor monitoring and other harsh environments.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5.9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</w:t>
      </w:r>
      <w:r>
        <w:rPr>
          <w:rFonts w:hint="eastAsia"/>
          <w:color w:val="231F20"/>
          <w:sz w:val="18"/>
          <w:szCs w:val="18"/>
        </w:rPr>
        <w:t>DC：36~75V/AC：100~240V 50/60Hz</w:t>
      </w:r>
      <w:r>
        <w:rPr>
          <w:color w:val="231F20"/>
          <w:sz w:val="18"/>
          <w:szCs w:val="18"/>
        </w:rPr>
        <w:t xml:space="preserve">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-40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</w:t>
      </w:r>
      <w:r>
        <w:rPr>
          <w:rFonts w:hint="eastAsia"/>
          <w:color w:val="231F20"/>
          <w:sz w:val="18"/>
          <w:szCs w:val="18"/>
          <w:lang w:val="en-US" w:eastAsia="zh-CN"/>
        </w:rPr>
        <w:t>CCC, RoHS, FC, CE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LA-IS8M-G1608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16*1000 Base-X</w:t>
            </w:r>
            <w:r>
              <w:rPr>
                <w:rFonts w:hint="default" w:ascii="Tahoma"/>
                <w:sz w:val="18"/>
              </w:rPr>
              <w:t xml:space="preserve">, </w:t>
            </w:r>
            <w:r>
              <w:rPr>
                <w:rFonts w:hint="eastAsia" w:ascii="Tahoma"/>
                <w:sz w:val="18"/>
              </w:rPr>
              <w:t>8*10/100/1000Base-T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Management Port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console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dual power supply redundancy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</w:t>
            </w:r>
            <w:r>
              <w:rPr>
                <w:rFonts w:hint="default" w:ascii="Tahoma"/>
                <w:color w:val="231F20"/>
                <w:sz w:val="18"/>
              </w:rPr>
              <w:t xml:space="preserve">, </w:t>
            </w:r>
            <w:r>
              <w:rPr>
                <w:rFonts w:hint="eastAsia" w:ascii="Tahoma"/>
                <w:color w:val="231F20"/>
                <w:sz w:val="18"/>
              </w:rPr>
              <w:t>Link/ACT  LED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Hybrid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</w:t>
            </w:r>
            <w:r>
              <w:rPr>
                <w:rFonts w:hint="default" w:ascii="Tahoma" w:hAnsi="Tahoma"/>
                <w:color w:val="231F20"/>
                <w:sz w:val="18"/>
              </w:rPr>
              <w:t>36</w:t>
            </w:r>
            <w:r>
              <w:rPr>
                <w:rFonts w:hint="eastAsia" w:ascii="Tahoma" w:hAnsi="Tahoma"/>
                <w:color w:val="231F20"/>
                <w:sz w:val="18"/>
              </w:rPr>
              <w:t>-</w:t>
            </w:r>
            <w:r>
              <w:rPr>
                <w:rFonts w:hint="default" w:ascii="Tahoma" w:hAnsi="Tahoma"/>
                <w:color w:val="231F20"/>
                <w:sz w:val="18"/>
              </w:rPr>
              <w:t>75</w:t>
            </w:r>
            <w:r>
              <w:rPr>
                <w:rFonts w:hint="eastAsia" w:ascii="Tahoma" w:hAnsi="Tahoma"/>
                <w:color w:val="231F20"/>
                <w:sz w:val="18"/>
              </w:rPr>
              <w:t>V/AC 100-240V 50-60HZ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color w:val="231F20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&lt;36W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160G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95.23Mpps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val="en-US" w:eastAsia="zh-CN"/>
              </w:rPr>
              <w:t xml:space="preserve"> 4</w:t>
            </w:r>
            <w:r>
              <w:rPr>
                <w:rFonts w:hint="default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12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</w:t>
            </w:r>
            <w:r>
              <w:rPr>
                <w:rFonts w:hint="default" w:ascii="Tahoma"/>
                <w:color w:val="231F20"/>
                <w:sz w:val="18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10Kbytes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Spanning Tree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STP/RSTP/MSTP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Ring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ERPS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Link Aggregation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12 group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Multicast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IGMP Snooping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Mirroring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Storm Control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Interface Counters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QINQ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802.1X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Radius/Mac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>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Layer 3 Route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Static 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>R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oute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256 static route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Convergence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ACL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ACL 500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standard ACL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MAC expand ACL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expand ACL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QOS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QoS re-marking, priority mapping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SP, WRR queue scheduling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engress rate-limited, egress rate-limit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Policy-based QoS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3DE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Management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Console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Telnet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WEB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>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SNMP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val="en-US" w:eastAsia="zh-CN"/>
              </w:rPr>
              <w:t xml:space="preserve">Support 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>SNMPv1/v2c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User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System Log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Configuration File Download/Upload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Upgrade Firmware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℃~+</w:t>
            </w:r>
            <w:r>
              <w:rPr>
                <w:rFonts w:hint="default" w:ascii="Tahoma"/>
                <w:color w:val="231F20"/>
                <w:sz w:val="18"/>
              </w:rPr>
              <w:t>75</w:t>
            </w:r>
            <w:r>
              <w:rPr>
                <w:rFonts w:hint="eastAsia" w:ascii="Tahoma"/>
                <w:color w:val="231F20"/>
                <w:sz w:val="18"/>
              </w:rPr>
              <w:t>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</w:t>
            </w:r>
            <w:r>
              <w:rPr>
                <w:rFonts w:hint="default" w:ascii="Tahoma"/>
                <w:color w:val="231F20"/>
                <w:sz w:val="18"/>
              </w:rPr>
              <w:t>+7</w:t>
            </w:r>
            <w:r>
              <w:rPr>
                <w:rFonts w:hint="eastAsia" w:ascii="Tahoma"/>
                <w:color w:val="231F20"/>
                <w:sz w:val="18"/>
              </w:rPr>
              <w:t>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440*245*44mm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Rack mounted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3.6KG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61000-4-3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61000-4-4  Level 3 （1V/2V）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61000-4-6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PFMF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61000-4-8  Level4（30A/m）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DIP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61000-4-11  Level3 （10V）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EMI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CLASS A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ESD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 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Free Fall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0.8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42545</wp:posOffset>
            </wp:positionV>
            <wp:extent cx="5034915" cy="2814320"/>
            <wp:effectExtent l="0" t="0" r="19685" b="5080"/>
            <wp:wrapNone/>
            <wp:docPr id="113" name="图片 113" descr="I:\参考文件集\线框图\1U新面板\中科-铝条纹\电\85-4XG8GC16GT@4x.png85-4XG8GC16GT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I:\参考文件集\线框图\1U新面板\中科-铝条纹\电\85-4XG8GC16GT@4x.png85-4XG8GC16GT@4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6628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 w:firstLine="3840" w:firstLineChars="2400"/>
        <w:jc w:val="left"/>
        <w:rPr>
          <w:rFonts w:ascii="Trebuchet MS"/>
          <w:b/>
          <w:sz w:val="15"/>
        </w:rPr>
      </w:pPr>
      <w:r>
        <w:rPr>
          <w:rFonts w:hint="default"/>
          <w:color w:val="231F20"/>
          <w:sz w:val="16"/>
          <w:szCs w:val="16"/>
        </w:rPr>
        <w:t>Rear</w:t>
      </w:r>
      <w:r>
        <w:rPr>
          <w:rFonts w:hint="eastAsia"/>
          <w:color w:val="231F20"/>
          <w:sz w:val="16"/>
          <w:szCs w:val="16"/>
        </w:rPr>
        <w:t xml:space="preserve">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0" distR="0" simplePos="0" relativeHeight="248271155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8255</wp:posOffset>
            </wp:positionV>
            <wp:extent cx="5031105" cy="633095"/>
            <wp:effectExtent l="0" t="0" r="23495" b="1905"/>
            <wp:wrapNone/>
            <wp:docPr id="7" name="图片 7" descr="I:\参考文件集\线框图\1U新面板\中科-铝条纹\光\85-4XG16GX8GC@4x.png85-4XG16GX8GC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:\参考文件集\线框图\1U新面板\中科-铝条纹\光\85-4XG16GX8GC@4x.png85-4XG16GX8GC@4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9913" b="3384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1200" w:firstLineChars="750"/>
        <w:jc w:val="left"/>
        <w:rPr>
          <w:rFonts w:ascii="Trebuchet MS"/>
          <w:b/>
          <w:sz w:val="15"/>
        </w:rPr>
      </w:pPr>
      <w:r>
        <w:rPr>
          <w:rFonts w:hint="eastAsia"/>
          <w:color w:val="231F20"/>
          <w:sz w:val="16"/>
          <w:szCs w:val="16"/>
        </w:rPr>
        <w:t xml:space="preserve">            </w:t>
      </w:r>
      <w:r>
        <w:rPr>
          <w:rFonts w:hint="default"/>
          <w:color w:val="231F20"/>
          <w:sz w:val="16"/>
          <w:szCs w:val="16"/>
        </w:rPr>
        <w:t xml:space="preserve">                                          </w:t>
      </w:r>
      <w:r>
        <w:rPr>
          <w:rFonts w:hint="eastAsia"/>
          <w:color w:val="231F20"/>
          <w:sz w:val="16"/>
          <w:szCs w:val="16"/>
        </w:rPr>
        <w:t xml:space="preserve"> </w:t>
      </w:r>
      <w:r>
        <w:rPr>
          <w:rFonts w:hint="default"/>
          <w:color w:val="231F20"/>
          <w:sz w:val="16"/>
          <w:szCs w:val="16"/>
        </w:rPr>
        <w:t>Front</w:t>
      </w:r>
      <w:r>
        <w:rPr>
          <w:rFonts w:hint="eastAsia"/>
          <w:color w:val="231F20"/>
          <w:sz w:val="16"/>
          <w:szCs w:val="16"/>
        </w:rPr>
        <w:t xml:space="preserve">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</w:pPr>
      <w:r>
        <w:rPr>
          <w:sz w:val="22"/>
        </w:rPr>
        <w:pict>
          <v:group id="_x0000_s1701" o:spid="_x0000_s1701" o:spt="203" style="position:absolute;left:0pt;margin-left:22.2pt;margin-top:0.9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LA-IS8M-G1608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/>
                <w:sz w:val="18"/>
                <w:lang w:eastAsia="zh-CN"/>
              </w:rPr>
            </w:pPr>
            <w:r>
              <w:rPr>
                <w:rFonts w:hint="default" w:ascii="Tahoma"/>
                <w:sz w:val="18"/>
                <w:lang w:eastAsia="zh-CN"/>
              </w:rPr>
              <w:t>16*1000 Base-X，8*10/100/1000Base-T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  <w:lang w:eastAsia="zh-CN"/>
              </w:rPr>
              <w:t>DC power supply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7.2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rect id="_x0000_s1673" o:spid="_x0000_s1673" o:spt="1" style="position:absolute;left:0pt;margin-left:26.8pt;margin-top:4.4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LA-IS8M-G1608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/>
                <w:sz w:val="18"/>
              </w:rPr>
            </w:pPr>
            <w:r>
              <w:rPr>
                <w:rFonts w:hint="default" w:ascii="Tahoma"/>
                <w:sz w:val="18"/>
              </w:rPr>
              <w:t>equipment, terminals, power adapter(optional),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instructions, product certification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 W3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BEB4A22"/>
    <w:rsid w:val="1EED9C82"/>
    <w:rsid w:val="27DDB869"/>
    <w:rsid w:val="29F6C4CB"/>
    <w:rsid w:val="2BB798F1"/>
    <w:rsid w:val="317FEBBA"/>
    <w:rsid w:val="31D15031"/>
    <w:rsid w:val="31FFE6DE"/>
    <w:rsid w:val="34AF13E5"/>
    <w:rsid w:val="3BB69E56"/>
    <w:rsid w:val="3CF8B976"/>
    <w:rsid w:val="3D2F8AB0"/>
    <w:rsid w:val="3DFE2294"/>
    <w:rsid w:val="3ECF4076"/>
    <w:rsid w:val="3F79AE29"/>
    <w:rsid w:val="3FAFC4F3"/>
    <w:rsid w:val="476F8866"/>
    <w:rsid w:val="49134751"/>
    <w:rsid w:val="4C7FC851"/>
    <w:rsid w:val="4CFB4A64"/>
    <w:rsid w:val="4D206850"/>
    <w:rsid w:val="4F9ED704"/>
    <w:rsid w:val="4FFB6D07"/>
    <w:rsid w:val="57E9F2F7"/>
    <w:rsid w:val="595BB9EC"/>
    <w:rsid w:val="59FB906D"/>
    <w:rsid w:val="5FC589C1"/>
    <w:rsid w:val="5FDB2918"/>
    <w:rsid w:val="5FF7DBD0"/>
    <w:rsid w:val="6375EA49"/>
    <w:rsid w:val="6BF7F484"/>
    <w:rsid w:val="6DDEA9DE"/>
    <w:rsid w:val="6EFBBECC"/>
    <w:rsid w:val="6FAB617B"/>
    <w:rsid w:val="71EF0DB5"/>
    <w:rsid w:val="71FE0315"/>
    <w:rsid w:val="72B75167"/>
    <w:rsid w:val="75D5AF4E"/>
    <w:rsid w:val="7663DDBB"/>
    <w:rsid w:val="77BF4AD6"/>
    <w:rsid w:val="77DF770E"/>
    <w:rsid w:val="77EE5657"/>
    <w:rsid w:val="79AF302B"/>
    <w:rsid w:val="7B65AF17"/>
    <w:rsid w:val="7B7B8E5C"/>
    <w:rsid w:val="7B9BBE98"/>
    <w:rsid w:val="7BD6D0DD"/>
    <w:rsid w:val="7F34C400"/>
    <w:rsid w:val="7F56AF59"/>
    <w:rsid w:val="7F7D32BD"/>
    <w:rsid w:val="7F7D5A06"/>
    <w:rsid w:val="7F9F11A7"/>
    <w:rsid w:val="7FBF7B5E"/>
    <w:rsid w:val="7FED443E"/>
    <w:rsid w:val="7FEF0288"/>
    <w:rsid w:val="7FEF33BF"/>
    <w:rsid w:val="7FFEEF2B"/>
    <w:rsid w:val="97F6336A"/>
    <w:rsid w:val="9B7745CD"/>
    <w:rsid w:val="9F6F883A"/>
    <w:rsid w:val="A77F490B"/>
    <w:rsid w:val="B37EAF1D"/>
    <w:rsid w:val="B9DF4414"/>
    <w:rsid w:val="BBDF2A5A"/>
    <w:rsid w:val="BBDF5761"/>
    <w:rsid w:val="BDFE5EAC"/>
    <w:rsid w:val="BFDFF47A"/>
    <w:rsid w:val="BFF3647E"/>
    <w:rsid w:val="BFF62544"/>
    <w:rsid w:val="CD7DC595"/>
    <w:rsid w:val="D6D2E048"/>
    <w:rsid w:val="D7B5285C"/>
    <w:rsid w:val="D7BF1B75"/>
    <w:rsid w:val="D9FDE575"/>
    <w:rsid w:val="DB6BCB01"/>
    <w:rsid w:val="DFEB6C2B"/>
    <w:rsid w:val="DFEB6C2C"/>
    <w:rsid w:val="E2FF08AA"/>
    <w:rsid w:val="E3F67122"/>
    <w:rsid w:val="E7CF65A6"/>
    <w:rsid w:val="E8BE81B8"/>
    <w:rsid w:val="EBEF06DD"/>
    <w:rsid w:val="ECF51187"/>
    <w:rsid w:val="EDE5CA5E"/>
    <w:rsid w:val="EE7B0A52"/>
    <w:rsid w:val="EEFA9E64"/>
    <w:rsid w:val="F0BEC60D"/>
    <w:rsid w:val="F3F32845"/>
    <w:rsid w:val="F5F57650"/>
    <w:rsid w:val="F6FF6684"/>
    <w:rsid w:val="F99D8758"/>
    <w:rsid w:val="F9E33E7A"/>
    <w:rsid w:val="F9FFFAD2"/>
    <w:rsid w:val="FBDFEC65"/>
    <w:rsid w:val="FBFFFE71"/>
    <w:rsid w:val="FC4F9E15"/>
    <w:rsid w:val="FCDFE932"/>
    <w:rsid w:val="FD9F3CA5"/>
    <w:rsid w:val="FDAA4466"/>
    <w:rsid w:val="FDDB8419"/>
    <w:rsid w:val="FDF7A65A"/>
    <w:rsid w:val="FDFB4C1C"/>
    <w:rsid w:val="FDFD08EC"/>
    <w:rsid w:val="FEABBAF7"/>
    <w:rsid w:val="FEBF78BD"/>
    <w:rsid w:val="FEFFADFD"/>
    <w:rsid w:val="FF1F39B2"/>
    <w:rsid w:val="FF760DFD"/>
    <w:rsid w:val="FFBFD5F0"/>
    <w:rsid w:val="FFCFC5F3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2020-02-11T02:42:00Z</dcterms:created>
  <dc:creator>nina_chen</dc:creator>
  <cp:lastModifiedBy>Michael Tseng</cp:lastModifiedBy>
  <dcterms:modified xsi:type="dcterms:W3CDTF">2020-02-10T00:27:31Z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