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LA-IS4N</w:t>
      </w:r>
      <w:r>
        <w:rPr>
          <w:rFonts w:hint="eastAsia"/>
          <w:color w:val="1E3C95"/>
          <w:w w:val="90"/>
          <w:lang w:val="en-US" w:eastAsia="zh-CN"/>
        </w:rPr>
        <w:t>-</w:t>
      </w:r>
      <w:r>
        <w:rPr>
          <w:rFonts w:hint="default"/>
          <w:color w:val="1E3C95"/>
          <w:w w:val="90"/>
          <w:lang w:eastAsia="zh-CN"/>
        </w:rPr>
        <w:t>G0008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8</w:t>
      </w:r>
      <w:r>
        <w:rPr>
          <w:rFonts w:hint="eastAsia"/>
          <w:color w:val="1E3C95"/>
        </w:rPr>
        <w:t>*10/100</w:t>
      </w:r>
      <w:r>
        <w:rPr>
          <w:color w:val="1E3C95"/>
        </w:rPr>
        <w:t>/1000</w:t>
      </w:r>
      <w:r>
        <w:rPr>
          <w:rFonts w:hint="eastAsia"/>
          <w:color w:val="1E3C95"/>
        </w:rPr>
        <w:t xml:space="preserve"> Base</w:t>
      </w:r>
      <w:r>
        <w:rPr>
          <w:rFonts w:hint="default"/>
          <w:color w:val="1E3C95"/>
        </w:rPr>
        <w:t>-</w:t>
      </w:r>
      <w:r>
        <w:rPr>
          <w:rFonts w:hint="eastAsia"/>
          <w:color w:val="1E3C95"/>
        </w:rPr>
        <w:t>T</w:t>
      </w:r>
      <w:r>
        <w:rPr>
          <w:color w:val="1E3C95"/>
        </w:rPr>
        <w:t xml:space="preserve"> Unmanaged Industrial Switch (Po</w:t>
      </w:r>
      <w:bookmarkStart w:id="0" w:name="_GoBack"/>
      <w:bookmarkEnd w:id="0"/>
      <w:r>
        <w:rPr>
          <w:color w:val="1E3C95"/>
        </w:rPr>
        <w:t>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-279400</wp:posOffset>
            </wp:positionV>
            <wp:extent cx="2258060" cy="2835910"/>
            <wp:effectExtent l="0" t="0" r="0" b="0"/>
            <wp:wrapNone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580000">
                      <a:off x="0" y="0"/>
                      <a:ext cx="225806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This device 8*10/100</w:t>
      </w:r>
      <w:r>
        <w:rPr>
          <w:rFonts w:hint="eastAsia"/>
          <w:color w:val="231F20"/>
          <w:sz w:val="18"/>
          <w:szCs w:val="18"/>
          <w:lang w:val="en-US" w:eastAsia="zh-CN"/>
        </w:rPr>
        <w:t>/1000</w:t>
      </w:r>
      <w:r>
        <w:rPr>
          <w:color w:val="231F20"/>
          <w:sz w:val="18"/>
          <w:szCs w:val="18"/>
        </w:rPr>
        <w:t xml:space="preserve">Base-T Industrial Ethernet Switch, PoE is optional. Through the fanless heat dissipation circuit design, wide range of working environment temperature -30°C~75°C,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The device can be widely applied to various broadband data transmission fields such as intelligent transportation, telecommunications, security, financial securities, customs, shipping, power, water conservancy and oil fields.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DC12~58V(Non-PoE)/DC48~58V(PoE)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-30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1.65pt;margin-top:7.4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LA-IS4N</w:t>
            </w:r>
            <w:r>
              <w:rPr>
                <w:rFonts w:hint="eastAsia" w:ascii="Tahom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color w:val="auto"/>
                <w:sz w:val="18"/>
                <w:lang w:eastAsia="zh-CN"/>
              </w:rPr>
              <w:t>G0008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8*10/100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>/1000</w:t>
            </w:r>
            <w:r>
              <w:rPr>
                <w:rFonts w:hint="default" w:ascii="Tahoma"/>
                <w:color w:val="231F20"/>
                <w:sz w:val="18"/>
              </w:rPr>
              <w:t>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PWR, Link/ACT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/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/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>DC</w:t>
            </w:r>
            <w:r>
              <w:rPr>
                <w:rFonts w:ascii="Tahoma" w:hAnsi="Tahoma"/>
                <w:sz w:val="18"/>
              </w:rPr>
              <w:t>1</w:t>
            </w:r>
            <w:r>
              <w:rPr>
                <w:rFonts w:hint="eastAsia"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>-58V(Non-PoE)/DC48~58</w:t>
            </w:r>
            <w:r>
              <w:rPr>
                <w:rFonts w:hint="eastAsia" w:ascii="Tahoma" w:hAnsi="Tahoma"/>
                <w:sz w:val="18"/>
              </w:rPr>
              <w:t>V</w:t>
            </w:r>
            <w:r>
              <w:rPr>
                <w:rFonts w:ascii="Tahoma" w:hAnsi="Tahoma"/>
                <w:sz w:val="18"/>
              </w:rPr>
              <w:t>(PoE)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</w:rPr>
              <w:t xml:space="preserve">Non </w:t>
            </w:r>
            <w:r>
              <w:rPr>
                <w:rFonts w:ascii="Tahoma" w:hAnsi="Tahoma"/>
                <w:sz w:val="18"/>
              </w:rPr>
              <w:t>PoE&lt;</w:t>
            </w:r>
            <w:r>
              <w:rPr>
                <w:rFonts w:hint="eastAsia" w:ascii="Tahoma" w:hAnsi="Tahoma"/>
                <w:sz w:val="18"/>
              </w:rPr>
              <w:t>5</w:t>
            </w:r>
            <w:r>
              <w:rPr>
                <w:rFonts w:ascii="Tahoma" w:hAnsi="Tahoma"/>
                <w:sz w:val="18"/>
              </w:rPr>
              <w:t>W, with PoE&lt;125W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20</w:t>
            </w:r>
            <w:r>
              <w:rPr>
                <w:rFonts w:hint="eastAsia" w:ascii="Tahoma"/>
                <w:color w:val="231F20"/>
                <w:sz w:val="18"/>
              </w:rPr>
              <w:t>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14.88</w:t>
            </w:r>
            <w:r>
              <w:rPr>
                <w:rFonts w:hint="eastAsia" w:ascii="Tahoma"/>
                <w:color w:val="231F20"/>
                <w:sz w:val="18"/>
              </w:rPr>
              <w:t>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%~90%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143</w:t>
            </w:r>
            <w:r>
              <w:rPr>
                <w:rFonts w:hint="eastAsia" w:ascii="Tahoma"/>
                <w:color w:val="231F20"/>
                <w:sz w:val="18"/>
              </w:rPr>
              <w:t>*</w:t>
            </w:r>
            <w:r>
              <w:rPr>
                <w:rFonts w:ascii="Tahoma"/>
                <w:color w:val="231F20"/>
                <w:sz w:val="18"/>
              </w:rPr>
              <w:t>104*46mm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0.54KG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8.3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59690</wp:posOffset>
            </wp:positionV>
            <wp:extent cx="5274310" cy="2916555"/>
            <wp:effectExtent l="0" t="0" r="889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00" w:firstLineChars="5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 </w:t>
      </w:r>
      <w:r>
        <w:rPr>
          <w:rFonts w:hint="eastAsia"/>
          <w:color w:val="231F20"/>
          <w:sz w:val="16"/>
          <w:szCs w:val="16"/>
        </w:rPr>
        <w:t>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7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312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307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sz w:val="18"/>
                <w:lang w:eastAsia="zh-CN"/>
              </w:rPr>
              <w:t>G0008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8</w:t>
            </w:r>
            <w:r>
              <w:rPr>
                <w:rFonts w:hint="eastAsia" w:ascii="Tahoma"/>
                <w:sz w:val="18"/>
              </w:rPr>
              <w:t>*10/100</w:t>
            </w:r>
            <w:r>
              <w:rPr>
                <w:rFonts w:hint="default" w:ascii="Tahoma"/>
                <w:sz w:val="18"/>
              </w:rPr>
              <w:t>/1000</w:t>
            </w:r>
            <w:r>
              <w:rPr>
                <w:rFonts w:hint="eastAsia" w:ascii="Tahoma"/>
                <w:sz w:val="18"/>
              </w:rPr>
              <w:t>M RJ45 Port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8.3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  <w:r>
        <w:rPr>
          <w:sz w:val="22"/>
        </w:rPr>
        <w:pict>
          <v:group id="_x0000_s1668" o:spid="_x0000_s1668" o:spt="203" style="position:absolute;left:0pt;margin-left:21.95pt;margin-top:2.6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sz w:val="18"/>
                <w:lang w:eastAsia="zh-CN"/>
              </w:rPr>
              <w:t>G0008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5F756E2"/>
    <w:rsid w:val="1EED9C82"/>
    <w:rsid w:val="1FEBCD5F"/>
    <w:rsid w:val="31D15031"/>
    <w:rsid w:val="34AF13E5"/>
    <w:rsid w:val="3DFE2294"/>
    <w:rsid w:val="3FAFC4F3"/>
    <w:rsid w:val="49134751"/>
    <w:rsid w:val="4D206850"/>
    <w:rsid w:val="4ED2258D"/>
    <w:rsid w:val="4FFB6D07"/>
    <w:rsid w:val="51D2DD69"/>
    <w:rsid w:val="57E9F2F7"/>
    <w:rsid w:val="57FD2BF2"/>
    <w:rsid w:val="5CAFF585"/>
    <w:rsid w:val="5F5698BB"/>
    <w:rsid w:val="5FF7DBD0"/>
    <w:rsid w:val="6375EA49"/>
    <w:rsid w:val="657FA3CB"/>
    <w:rsid w:val="6FEB8751"/>
    <w:rsid w:val="77EE5657"/>
    <w:rsid w:val="7B7B8E5C"/>
    <w:rsid w:val="7BCFC56C"/>
    <w:rsid w:val="7BD6D0DD"/>
    <w:rsid w:val="7DA66B19"/>
    <w:rsid w:val="7E9FD565"/>
    <w:rsid w:val="7F34C400"/>
    <w:rsid w:val="7F56AF59"/>
    <w:rsid w:val="7F7D32BD"/>
    <w:rsid w:val="7F7D5A06"/>
    <w:rsid w:val="7FBF7B5E"/>
    <w:rsid w:val="7FEF33BF"/>
    <w:rsid w:val="9F6F883A"/>
    <w:rsid w:val="A77F490B"/>
    <w:rsid w:val="A9FF1213"/>
    <w:rsid w:val="B9DF4414"/>
    <w:rsid w:val="BBDF2A5A"/>
    <w:rsid w:val="BBDF5761"/>
    <w:rsid w:val="BBF7A10E"/>
    <w:rsid w:val="DB6BCB01"/>
    <w:rsid w:val="E7FF5C09"/>
    <w:rsid w:val="EBEF06DD"/>
    <w:rsid w:val="EEFA9E64"/>
    <w:rsid w:val="F6FE194C"/>
    <w:rsid w:val="F9E33E7A"/>
    <w:rsid w:val="FC4F9E15"/>
    <w:rsid w:val="FCDFE932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73"/>
    <customShpInfo spid="_x0000_s1669"/>
    <customShpInfo spid="_x0000_s1671"/>
    <customShpInfo spid="_x0000_s1672"/>
    <customShpInfo spid="_x0000_s1670"/>
    <customShpInfo spid="_x0000_s16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2020-02-06T18:42:00Z</dcterms:created>
  <dc:creator>nina_chen</dc:creator>
  <cp:lastModifiedBy>Michael Tseng</cp:lastModifiedBy>
  <dcterms:modified xsi:type="dcterms:W3CDTF">2020-02-09T22:21:11Z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